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958" w:h="15598" w:hRule="exact" w:wrap="around" w:vAnchor="page" w:hAnchor="page" w:x="982" w:y="635"/>
        <w:tabs>
          <w:tab w:leader="underscore" w:pos="61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</w:t>
        <w:tab/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jc w:val="center"/>
        <w:spacing w:before="0" w:after="291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проведения общего собрания собственников помещений в многоквартирном доме, расположенном по адресу: </w:t>
      </w:r>
      <w:r>
        <w:rPr>
          <w:rStyle w:val="CharStyle5"/>
        </w:rPr>
        <w:t>ул. Дуси Ковальчук, 12</w:t>
      </w:r>
    </w:p>
    <w:p>
      <w:pPr>
        <w:pStyle w:val="Style3"/>
        <w:framePr w:w="9958" w:h="15598" w:hRule="exact" w:wrap="around" w:vAnchor="page" w:hAnchor="page" w:x="982" w:y="635"/>
        <w:tabs>
          <w:tab w:leader="none" w:pos="7574" w:val="right"/>
          <w:tab w:leader="none" w:pos="8068" w:val="center"/>
          <w:tab w:leader="none" w:pos="8682" w:val="left"/>
        </w:tabs>
        <w:widowControl w:val="0"/>
        <w:keepNext w:val="0"/>
        <w:keepLines w:val="0"/>
        <w:shd w:val="clear" w:color="auto" w:fill="auto"/>
        <w:bidi w:val="0"/>
        <w:spacing w:before="0" w:after="218" w:line="21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Новосибирск</w:t>
        <w:tab/>
        <w:t>«26»</w:t>
        <w:tab/>
      </w:r>
      <w:r>
        <w:rPr>
          <w:rStyle w:val="CharStyle5"/>
        </w:rPr>
        <w:t>Февраля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20Ц г.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Инициатор проведения общего собрания </w:t>
      </w:r>
      <w:r>
        <w:rPr>
          <w:rStyle w:val="CharStyle5"/>
        </w:rPr>
        <w:t>Васюра Людмила Евгеньевна, собственник кв. № 28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.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проведения собрания: «26» </w:t>
      </w:r>
      <w:r>
        <w:rPr>
          <w:rStyle w:val="CharStyle5"/>
        </w:rPr>
        <w:t>февраля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2011 года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проведения собрания: г. Новосибирск, ул. Дуси Ковальчук, 12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дома 5877,3 кв.м.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помещений в собственности 3117,3 кв. м.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Общее количество голосов собственников помещений дома 100 %.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Приняли участие в голосовании «4613,68 кв. м.», что составляет 78,5 </w:t>
      </w:r>
      <w:r>
        <w:rPr>
          <w:rStyle w:val="CharStyle6"/>
        </w:rPr>
        <w:t>%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голосов от общего количества голосов всех собственников помещений дома.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288" w:line="2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Кворум имеется. Собрание правомочно.</w:t>
      </w:r>
    </w:p>
    <w:p>
      <w:pPr>
        <w:pStyle w:val="Style7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148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Повестка дня:</w:t>
      </w:r>
    </w:p>
    <w:p>
      <w:pPr>
        <w:pStyle w:val="Style3"/>
        <w:numPr>
          <w:ilvl w:val="0"/>
          <w:numId w:val="1"/>
        </w:numPr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Избрание председателя собрания и членов счетной комиссии.</w:t>
      </w:r>
    </w:p>
    <w:p>
      <w:pPr>
        <w:pStyle w:val="Style3"/>
        <w:numPr>
          <w:ilvl w:val="0"/>
          <w:numId w:val="1"/>
        </w:numPr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Выбор способа управления многоквартирным домом по адресу: ул. Дуси Ковальчук, д. 12: управление управляющей организацией.</w:t>
      </w:r>
    </w:p>
    <w:p>
      <w:pPr>
        <w:pStyle w:val="Style3"/>
        <w:numPr>
          <w:ilvl w:val="0"/>
          <w:numId w:val="1"/>
        </w:numPr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Выбор в качестве управляющей организации ООО УК «ЭКО Плюс».</w:t>
      </w:r>
    </w:p>
    <w:p>
      <w:pPr>
        <w:pStyle w:val="Style3"/>
        <w:numPr>
          <w:ilvl w:val="0"/>
          <w:numId w:val="1"/>
        </w:numPr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Утверждение текста договора управления многоквартирным домом и приложений к договору управления.</w:t>
      </w:r>
    </w:p>
    <w:p>
      <w:pPr>
        <w:pStyle w:val="Style3"/>
        <w:numPr>
          <w:ilvl w:val="0"/>
          <w:numId w:val="1"/>
        </w:numPr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Порядок оформления протокола решения общего собрания.</w:t>
      </w:r>
    </w:p>
    <w:p>
      <w:pPr>
        <w:pStyle w:val="Style3"/>
        <w:numPr>
          <w:ilvl w:val="0"/>
          <w:numId w:val="1"/>
        </w:numPr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Место и адрес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>
      <w:pPr>
        <w:pStyle w:val="Style9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jc w:val="left"/>
        <w:spacing w:before="0" w:after="260"/>
        <w:ind w:left="46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РЕШИЛИ:</w:t>
      </w:r>
      <w:bookmarkEnd w:id="0"/>
    </w:p>
    <w:p>
      <w:pPr>
        <w:pStyle w:val="Style3"/>
        <w:numPr>
          <w:ilvl w:val="0"/>
          <w:numId w:val="3"/>
        </w:numPr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первому вопросу: Избрать председателя собрания: Васюра Л. Е., кв. 28 и членов счетной комиссии в составе 2 человек: 1) Вотякова А. В, кв. 15, 2) Пахтусова М. А., кв. 33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Голосовали: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«За» - 100 % голосов (4613,68 кв. м.), что составляет 78,5 </w:t>
      </w:r>
      <w:r>
        <w:rPr>
          <w:rStyle w:val="CharStyle6"/>
        </w:rPr>
        <w:t>%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 общего числа голосов собственников помещений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«Против» - 0 % голосов (0 кв. м.),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217" w:line="24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«Воздержался» - 0 </w:t>
      </w:r>
      <w:r>
        <w:rPr>
          <w:rStyle w:val="CharStyle6"/>
        </w:rPr>
        <w:t>%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голосов (0 кв. м.).</w:t>
      </w:r>
    </w:p>
    <w:p>
      <w:pPr>
        <w:pStyle w:val="Style11"/>
        <w:numPr>
          <w:ilvl w:val="0"/>
          <w:numId w:val="3"/>
        </w:numPr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второму вопросу: Выбрать способ управления многоквартирным домом по адресу: ул. Дуси Ковальчук, д. 12: управление управляющей организацией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Голосовали: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«За» - 87,8 </w:t>
      </w:r>
      <w:r>
        <w:rPr>
          <w:rStyle w:val="CharStyle6"/>
        </w:rPr>
        <w:t>%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голосов (4050,81 кв. м.), что составляет 68,9 </w:t>
      </w:r>
      <w:r>
        <w:rPr>
          <w:rStyle w:val="CharStyle6"/>
        </w:rPr>
        <w:t>%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 общего числа голосов собственников помещений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«Против»- 3,8 % голосов (175,31 кв. м.),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229" w:line="24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«Воздержался» - 8,4 % голосов (387,54 кв. м.).</w:t>
      </w:r>
    </w:p>
    <w:p>
      <w:pPr>
        <w:pStyle w:val="Style7"/>
        <w:numPr>
          <w:ilvl w:val="0"/>
          <w:numId w:val="3"/>
        </w:numPr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jc w:val="both"/>
        <w:spacing w:before="0" w:after="0" w:line="263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третьему вопросу: Выбрать в качестве управляющей организации ООО УК «ЭКО Плюс»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Голосовали: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«За» - 85,6 </w:t>
      </w:r>
      <w:r>
        <w:rPr>
          <w:rStyle w:val="CharStyle6"/>
        </w:rPr>
        <w:t>%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голосов (3949,31 кв. м.), что составляет 67,19 % от общего числа голосов собственников помещений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«Против»- 5,9 </w:t>
      </w:r>
      <w:r>
        <w:rPr>
          <w:rStyle w:val="CharStyle6"/>
        </w:rPr>
        <w:t>%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голосов (272,20 кв. м.),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229" w:line="25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«Воздержался»- 8,5% голосов (392,16 кв. м.).</w:t>
      </w:r>
    </w:p>
    <w:p>
      <w:pPr>
        <w:pStyle w:val="Style11"/>
        <w:numPr>
          <w:ilvl w:val="0"/>
          <w:numId w:val="3"/>
        </w:numPr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четвертому вопросу: Утвердить текст договора управления многоквартирным домом и приложений к договору управления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Голосовали:</w:t>
      </w:r>
    </w:p>
    <w:p>
      <w:pPr>
        <w:pStyle w:val="Style3"/>
        <w:framePr w:w="9958" w:h="15598" w:hRule="exact" w:wrap="around" w:vAnchor="page" w:hAnchor="page" w:x="982" w:y="63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«За» — 85,6 % голосов (3949,31 кв. м.), что составляет 67,19 % от общего числа голосов собственников помещений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943" w:h="518" w:hRule="exact" w:wrap="around" w:vAnchor="page" w:hAnchor="page" w:x="989" w:y="635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0" w:right="5380" w:firstLine="0"/>
      </w:pPr>
      <w:r>
        <w:rPr>
          <w:rStyle w:val="CharStyle13"/>
        </w:rPr>
        <w:t xml:space="preserve">«Против»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- 5,9 % голосов (272,20 кв. м.), </w:t>
      </w:r>
      <w:r>
        <w:rPr>
          <w:rStyle w:val="CharStyle13"/>
        </w:rPr>
        <w:t xml:space="preserve">«Воздержался»-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8,5 % голосов (392,16 кв. м.).</w:t>
      </w:r>
    </w:p>
    <w:p>
      <w:pPr>
        <w:pStyle w:val="Style7"/>
        <w:numPr>
          <w:ilvl w:val="0"/>
          <w:numId w:val="3"/>
        </w:numPr>
        <w:framePr w:w="9943" w:h="5111" w:hRule="exact" w:wrap="around" w:vAnchor="page" w:hAnchor="page" w:x="989" w:y="1322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пятому вопросу: Утвердить порядок оформления протокола решения общего собрания: в виде итогового протокола, заверенного председателем.</w:t>
      </w:r>
    </w:p>
    <w:p>
      <w:pPr>
        <w:pStyle w:val="Style3"/>
        <w:framePr w:w="9943" w:h="5111" w:hRule="exact" w:wrap="around" w:vAnchor="page" w:hAnchor="page" w:x="989" w:y="1322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олосовали:</w:t>
      </w:r>
    </w:p>
    <w:p>
      <w:pPr>
        <w:pStyle w:val="Style3"/>
        <w:framePr w:w="9943" w:h="5111" w:hRule="exact" w:wrap="around" w:vAnchor="page" w:hAnchor="page" w:x="989" w:y="1322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rStyle w:val="CharStyle13"/>
        </w:rPr>
        <w:t xml:space="preserve">«За»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- 94,9 % голосов (4378,38 кв. м.), что составляет </w:t>
      </w:r>
      <w:r>
        <w:rPr>
          <w:rStyle w:val="CharStyle13"/>
        </w:rPr>
        <w:t xml:space="preserve">74,49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% от общего числа голосов собственников помещений</w:t>
      </w:r>
    </w:p>
    <w:p>
      <w:pPr>
        <w:pStyle w:val="Style3"/>
        <w:framePr w:w="9943" w:h="5111" w:hRule="exact" w:wrap="around" w:vAnchor="page" w:hAnchor="page" w:x="989" w:y="1322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rStyle w:val="CharStyle13"/>
        </w:rPr>
        <w:t xml:space="preserve">«Против»-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0 % голосов (0 кв. м.),</w:t>
      </w:r>
    </w:p>
    <w:p>
      <w:pPr>
        <w:pStyle w:val="Style3"/>
        <w:framePr w:w="9943" w:h="5111" w:hRule="exact" w:wrap="around" w:vAnchor="page" w:hAnchor="page" w:x="989" w:y="1322"/>
        <w:widowControl w:val="0"/>
        <w:keepNext w:val="0"/>
        <w:keepLines w:val="0"/>
        <w:shd w:val="clear" w:color="auto" w:fill="auto"/>
        <w:bidi w:val="0"/>
        <w:spacing w:before="0" w:after="180" w:line="248" w:lineRule="exact"/>
        <w:ind w:left="0" w:right="0" w:firstLine="0"/>
      </w:pPr>
      <w:r>
        <w:rPr>
          <w:rStyle w:val="CharStyle13"/>
        </w:rPr>
        <w:t xml:space="preserve">«Воздержался»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5,1 % голосов (235,29 кв. м.).</w:t>
      </w:r>
    </w:p>
    <w:p>
      <w:pPr>
        <w:pStyle w:val="Style7"/>
        <w:numPr>
          <w:ilvl w:val="0"/>
          <w:numId w:val="3"/>
        </w:numPr>
        <w:framePr w:w="9943" w:h="5111" w:hRule="exact" w:wrap="around" w:vAnchor="page" w:hAnchor="page" w:x="989" w:y="1322"/>
        <w:tabs>
          <w:tab w:leader="none" w:pos="28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шестому вопросу:</w:t>
        <w:tab/>
        <w:t>Определить место и адрес хранения протокола общего собрания собственников помещений в многоквартирном доме по адресу: г. Новосибирск, ул. Нарымская, 23, ООО УК «ЭКО Плюс».</w:t>
      </w:r>
    </w:p>
    <w:p>
      <w:pPr>
        <w:pStyle w:val="Style3"/>
        <w:framePr w:w="9943" w:h="5111" w:hRule="exact" w:wrap="around" w:vAnchor="page" w:hAnchor="page" w:x="989" w:y="1322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олосовали:</w:t>
      </w:r>
    </w:p>
    <w:p>
      <w:pPr>
        <w:pStyle w:val="Style3"/>
        <w:framePr w:w="9943" w:h="5111" w:hRule="exact" w:wrap="around" w:vAnchor="page" w:hAnchor="page" w:x="989" w:y="1322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rStyle w:val="CharStyle13"/>
        </w:rPr>
        <w:t xml:space="preserve">«За»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- 86,7 % голосов (4000,06 кв. м.), что составляет 68,05 </w:t>
      </w:r>
      <w:r>
        <w:rPr>
          <w:rStyle w:val="CharStyle6"/>
        </w:rPr>
        <w:t>%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 общего числа голосов собственников помещений</w:t>
      </w:r>
    </w:p>
    <w:p>
      <w:pPr>
        <w:pStyle w:val="Style3"/>
        <w:framePr w:w="9943" w:h="5111" w:hRule="exact" w:wrap="around" w:vAnchor="page" w:hAnchor="page" w:x="989" w:y="1322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rStyle w:val="CharStyle13"/>
        </w:rPr>
        <w:t xml:space="preserve">«Против»—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13,3 </w:t>
      </w:r>
      <w:r>
        <w:rPr>
          <w:rStyle w:val="CharStyle6"/>
        </w:rPr>
        <w:t>%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голосов (613,61 кв. м.),</w:t>
      </w:r>
    </w:p>
    <w:p>
      <w:pPr>
        <w:pStyle w:val="Style3"/>
        <w:framePr w:w="9943" w:h="5111" w:hRule="exact" w:wrap="around" w:vAnchor="page" w:hAnchor="page" w:x="989" w:y="1322"/>
        <w:widowControl w:val="0"/>
        <w:keepNext w:val="0"/>
        <w:keepLines w:val="0"/>
        <w:shd w:val="clear" w:color="auto" w:fill="auto"/>
        <w:bidi w:val="0"/>
        <w:spacing w:before="0" w:after="472" w:line="248" w:lineRule="exact"/>
        <w:ind w:left="0" w:right="0" w:firstLine="0"/>
      </w:pPr>
      <w:r>
        <w:rPr>
          <w:rStyle w:val="CharStyle13"/>
        </w:rPr>
        <w:t xml:space="preserve">«Воздержался»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- 0 </w:t>
      </w:r>
      <w:r>
        <w:rPr>
          <w:rStyle w:val="CharStyle6"/>
        </w:rPr>
        <w:t>%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голосов (0 кв. м.).</w:t>
      </w:r>
    </w:p>
    <w:p>
      <w:pPr>
        <w:pStyle w:val="Style3"/>
        <w:framePr w:w="9943" w:h="5111" w:hRule="exact" w:wrap="around" w:vAnchor="page" w:hAnchor="page" w:x="989" w:y="1322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Протокол общего собрания собственников помещений многоквартирного дома № 12 по ул. Дуси Ковальчук составлен в </w:t>
      </w:r>
      <w:r>
        <w:rPr>
          <w:rStyle w:val="CharStyle5"/>
        </w:rPr>
        <w:t>2 (двух)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экземплярах.</w:t>
      </w:r>
    </w:p>
    <w:p>
      <w:pPr>
        <w:pStyle w:val="Style3"/>
        <w:framePr w:w="9943" w:h="523" w:hRule="exact" w:wrap="around" w:vAnchor="page" w:hAnchor="page" w:x="989" w:y="7163"/>
        <w:widowControl w:val="0"/>
        <w:keepNext w:val="0"/>
        <w:keepLines w:val="0"/>
        <w:shd w:val="clear" w:color="auto" w:fill="auto"/>
        <w:bidi w:val="0"/>
        <w:spacing w:before="0" w:after="5" w:line="210" w:lineRule="exact"/>
        <w:ind w:left="0" w:right="761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Счетная комиссия:</w:t>
      </w:r>
    </w:p>
    <w:p>
      <w:pPr>
        <w:pStyle w:val="Style3"/>
        <w:numPr>
          <w:ilvl w:val="0"/>
          <w:numId w:val="5"/>
        </w:numPr>
        <w:framePr w:w="9943" w:h="523" w:hRule="exact" w:wrap="around" w:vAnchor="page" w:hAnchor="page" w:x="989" w:y="7163"/>
        <w:tabs>
          <w:tab w:leader="none" w:pos="3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761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Собственник кв. № 15</w:t>
      </w:r>
    </w:p>
    <w:p>
      <w:pPr>
        <w:pStyle w:val="Style3"/>
        <w:framePr w:wrap="around" w:vAnchor="page" w:hAnchor="page" w:x="989" w:y="6659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765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собрания:</w:t>
      </w:r>
    </w:p>
    <w:p>
      <w:pPr>
        <w:pStyle w:val="Style3"/>
        <w:numPr>
          <w:ilvl w:val="0"/>
          <w:numId w:val="5"/>
        </w:numPr>
        <w:framePr w:wrap="around" w:vAnchor="page" w:hAnchor="page" w:x="989" w:y="7919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761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Собственник кв. № 33</w:t>
      </w:r>
    </w:p>
    <w:p>
      <w:pPr>
        <w:framePr w:wrap="none" w:vAnchor="page" w:hAnchor="page" w:x="5255" w:y="633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6pt;height:91pt;">
            <v:imagedata r:id="rId5" r:href="rId6"/>
          </v:shape>
        </w:pict>
      </w:r>
    </w:p>
    <w:p>
      <w:pPr>
        <w:pStyle w:val="Style14"/>
        <w:framePr w:wrap="around" w:vAnchor="page" w:hAnchor="page" w:x="8067" w:y="665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JI.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Е. Васюра</w:t>
      </w:r>
    </w:p>
    <w:p>
      <w:pPr>
        <w:pStyle w:val="Style14"/>
        <w:framePr w:wrap="around" w:vAnchor="page" w:hAnchor="page" w:x="8070" w:y="739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В. Вотякова</w:t>
      </w:r>
    </w:p>
    <w:p>
      <w:pPr>
        <w:pStyle w:val="Style14"/>
        <w:framePr w:wrap="around" w:vAnchor="page" w:hAnchor="page" w:x="8074" w:y="790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 А. Пахтусова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5">
    <w:name w:val="Основной текст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">
    <w:name w:val="Основной текст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0">
    <w:name w:val="Заголовок №1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2">
    <w:name w:val="Основной текст (3)_"/>
    <w:basedOn w:val="DefaultParagraphFont"/>
    <w:link w:val="Style1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3">
    <w:name w:val="Основной текст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5">
    <w:name w:val="Подпись к картинк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240" w:after="24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outlineLvl w:val="0"/>
      <w:spacing w:after="240"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jc w:val="both"/>
      <w:spacing w:before="240" w:line="27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